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E12A" w14:textId="03401D2A" w:rsidR="009337C4" w:rsidRPr="0038496D" w:rsidRDefault="009337C4" w:rsidP="001D0C72">
      <w:pPr>
        <w:spacing w:line="240" w:lineRule="auto"/>
        <w:contextualSpacing/>
        <w:rPr>
          <w:rFonts w:ascii="Arial" w:hAnsi="Arial" w:cs="Arial"/>
          <w:b/>
          <w:color w:val="FF0000"/>
          <w:sz w:val="28"/>
          <w:szCs w:val="28"/>
        </w:rPr>
      </w:pPr>
      <w:bookmarkStart w:id="0" w:name="OLE_LINK3"/>
      <w:bookmarkStart w:id="1" w:name="OLE_LINK4"/>
      <w:bookmarkStart w:id="2" w:name="OLE_LINK5"/>
    </w:p>
    <w:p w14:paraId="0D9E955C" w14:textId="753223F2" w:rsidR="00D929F0" w:rsidRPr="000D7397" w:rsidRDefault="00B048EF" w:rsidP="001D0C72">
      <w:pPr>
        <w:spacing w:before="120" w:after="120" w:line="240" w:lineRule="auto"/>
        <w:contextualSpacing/>
        <w:jc w:val="center"/>
        <w:rPr>
          <w:rFonts w:cs="Calibri"/>
          <w:b/>
          <w:sz w:val="36"/>
          <w:szCs w:val="36"/>
        </w:rPr>
      </w:pPr>
      <w:r w:rsidRPr="000D7397">
        <w:rPr>
          <w:rFonts w:cs="Calibri"/>
          <w:b/>
          <w:sz w:val="36"/>
          <w:szCs w:val="36"/>
        </w:rPr>
        <w:t>2</w:t>
      </w:r>
      <w:r w:rsidR="006A06E6" w:rsidRPr="000D7397">
        <w:rPr>
          <w:rFonts w:cs="Calibri"/>
          <w:b/>
          <w:sz w:val="36"/>
          <w:szCs w:val="36"/>
        </w:rPr>
        <w:t>02</w:t>
      </w:r>
      <w:r w:rsidR="005700BB">
        <w:rPr>
          <w:rFonts w:cs="Calibri"/>
          <w:b/>
          <w:sz w:val="36"/>
          <w:szCs w:val="36"/>
        </w:rPr>
        <w:t>5</w:t>
      </w:r>
      <w:r w:rsidR="006A06E6" w:rsidRPr="000D7397">
        <w:rPr>
          <w:rFonts w:cs="Calibri"/>
          <w:b/>
          <w:sz w:val="36"/>
          <w:szCs w:val="36"/>
        </w:rPr>
        <w:t xml:space="preserve"> </w:t>
      </w:r>
      <w:r w:rsidR="003A5DB3" w:rsidRPr="00027213">
        <w:rPr>
          <w:rFonts w:cs="Arial"/>
          <w:b/>
          <w:sz w:val="36"/>
          <w:szCs w:val="36"/>
        </w:rPr>
        <w:t xml:space="preserve">Citizen Committee </w:t>
      </w:r>
      <w:r w:rsidR="000D7397" w:rsidRPr="000D7397">
        <w:rPr>
          <w:rFonts w:cs="Calibri"/>
          <w:b/>
          <w:sz w:val="36"/>
          <w:szCs w:val="36"/>
        </w:rPr>
        <w:t xml:space="preserve">SRFB Project </w:t>
      </w:r>
      <w:r w:rsidR="00D929F0" w:rsidRPr="000D7397">
        <w:rPr>
          <w:rFonts w:cs="Calibri"/>
          <w:b/>
          <w:sz w:val="36"/>
          <w:szCs w:val="36"/>
        </w:rPr>
        <w:t>Evaluation</w:t>
      </w:r>
      <w:r w:rsidRPr="000D7397">
        <w:rPr>
          <w:rFonts w:cs="Calibri"/>
          <w:b/>
          <w:sz w:val="36"/>
          <w:szCs w:val="36"/>
        </w:rPr>
        <w:t xml:space="preserve"> Meeting</w:t>
      </w:r>
    </w:p>
    <w:p w14:paraId="1D6EA27F" w14:textId="77777777" w:rsidR="001D0C72" w:rsidRP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b/>
          <w:sz w:val="32"/>
          <w:szCs w:val="32"/>
        </w:rPr>
      </w:pPr>
    </w:p>
    <w:p w14:paraId="537DC96E" w14:textId="05D4A7C6" w:rsidR="0079104C" w:rsidRPr="00B048EF" w:rsidRDefault="00413FFD" w:rsidP="001D0C72">
      <w:pPr>
        <w:spacing w:before="120" w:after="120" w:line="240" w:lineRule="auto"/>
        <w:contextualSpacing/>
        <w:jc w:val="center"/>
        <w:rPr>
          <w:rFonts w:cs="Calibri"/>
          <w:sz w:val="28"/>
          <w:szCs w:val="28"/>
        </w:rPr>
      </w:pPr>
      <w:r w:rsidRPr="003A5DB3">
        <w:rPr>
          <w:rFonts w:cs="Calibri"/>
          <w:sz w:val="28"/>
          <w:szCs w:val="28"/>
        </w:rPr>
        <w:t>Tuesday</w:t>
      </w:r>
      <w:r w:rsidR="00B048EF" w:rsidRPr="003A5DB3">
        <w:rPr>
          <w:rFonts w:cs="Calibri"/>
          <w:sz w:val="28"/>
          <w:szCs w:val="28"/>
        </w:rPr>
        <w:t xml:space="preserve">, </w:t>
      </w:r>
      <w:r w:rsidR="006A06E6" w:rsidRPr="003A5DB3">
        <w:rPr>
          <w:rFonts w:cs="Calibri"/>
          <w:sz w:val="28"/>
          <w:szCs w:val="28"/>
        </w:rPr>
        <w:t xml:space="preserve">July </w:t>
      </w:r>
      <w:r w:rsidRPr="003A5DB3">
        <w:rPr>
          <w:rFonts w:cs="Calibri"/>
          <w:sz w:val="28"/>
          <w:szCs w:val="28"/>
        </w:rPr>
        <w:t>29</w:t>
      </w:r>
      <w:r w:rsidR="00B048EF" w:rsidRPr="003A5DB3">
        <w:rPr>
          <w:rFonts w:cs="Calibri"/>
          <w:sz w:val="28"/>
          <w:szCs w:val="28"/>
          <w:vertAlign w:val="superscript"/>
        </w:rPr>
        <w:t>th</w:t>
      </w:r>
      <w:r w:rsidR="006A06E6" w:rsidRPr="003A5DB3">
        <w:rPr>
          <w:rFonts w:cs="Calibri"/>
          <w:sz w:val="28"/>
          <w:szCs w:val="28"/>
        </w:rPr>
        <w:t>, 202</w:t>
      </w:r>
      <w:r w:rsidR="005700BB" w:rsidRPr="003A5DB3">
        <w:rPr>
          <w:rFonts w:cs="Calibri"/>
          <w:sz w:val="28"/>
          <w:szCs w:val="28"/>
        </w:rPr>
        <w:t>5</w:t>
      </w:r>
      <w:r w:rsidR="0079104C" w:rsidRPr="003A5DB3">
        <w:rPr>
          <w:rFonts w:cs="Calibri"/>
          <w:sz w:val="28"/>
          <w:szCs w:val="28"/>
        </w:rPr>
        <w:t xml:space="preserve"> </w:t>
      </w:r>
      <w:r w:rsidR="006907E9" w:rsidRPr="003A5DB3">
        <w:rPr>
          <w:rFonts w:cs="Calibri"/>
          <w:sz w:val="28"/>
          <w:szCs w:val="28"/>
        </w:rPr>
        <w:t xml:space="preserve">• </w:t>
      </w:r>
      <w:r w:rsidR="003A5DB3" w:rsidRPr="003A5DB3">
        <w:rPr>
          <w:rFonts w:cs="Calibri"/>
          <w:sz w:val="28"/>
          <w:szCs w:val="28"/>
        </w:rPr>
        <w:t>9</w:t>
      </w:r>
      <w:r w:rsidR="0077796F" w:rsidRPr="003A5DB3">
        <w:rPr>
          <w:rFonts w:cs="Calibri"/>
          <w:sz w:val="28"/>
          <w:szCs w:val="28"/>
        </w:rPr>
        <w:t>:</w:t>
      </w:r>
      <w:r w:rsidR="003A5DB3" w:rsidRPr="003A5DB3">
        <w:rPr>
          <w:rFonts w:cs="Calibri"/>
          <w:sz w:val="28"/>
          <w:szCs w:val="28"/>
        </w:rPr>
        <w:t>0</w:t>
      </w:r>
      <w:r w:rsidR="0077796F" w:rsidRPr="003A5DB3">
        <w:rPr>
          <w:rFonts w:cs="Calibri"/>
          <w:sz w:val="28"/>
          <w:szCs w:val="28"/>
        </w:rPr>
        <w:t>0 am</w:t>
      </w:r>
      <w:r w:rsidR="008D1718" w:rsidRPr="003A5DB3">
        <w:rPr>
          <w:rFonts w:cs="Calibri"/>
          <w:sz w:val="28"/>
          <w:szCs w:val="28"/>
        </w:rPr>
        <w:t xml:space="preserve"> – </w:t>
      </w:r>
      <w:r w:rsidR="00474D99" w:rsidRPr="003A5DB3">
        <w:rPr>
          <w:rFonts w:cs="Calibri"/>
          <w:sz w:val="28"/>
          <w:szCs w:val="28"/>
        </w:rPr>
        <w:t>5</w:t>
      </w:r>
      <w:r w:rsidR="0077796F" w:rsidRPr="003A5DB3">
        <w:rPr>
          <w:rFonts w:cs="Calibri"/>
          <w:sz w:val="28"/>
          <w:szCs w:val="28"/>
        </w:rPr>
        <w:t>:</w:t>
      </w:r>
      <w:r w:rsidR="00474D99" w:rsidRPr="003A5DB3">
        <w:rPr>
          <w:rFonts w:cs="Calibri"/>
          <w:sz w:val="28"/>
          <w:szCs w:val="28"/>
        </w:rPr>
        <w:t>0</w:t>
      </w:r>
      <w:r w:rsidR="00A21B39" w:rsidRPr="003A5DB3">
        <w:rPr>
          <w:rFonts w:cs="Calibri"/>
          <w:sz w:val="28"/>
          <w:szCs w:val="28"/>
        </w:rPr>
        <w:t xml:space="preserve">0 </w:t>
      </w:r>
      <w:r w:rsidR="0077796F" w:rsidRPr="003A5DB3">
        <w:rPr>
          <w:rFonts w:cs="Calibri"/>
          <w:sz w:val="28"/>
          <w:szCs w:val="28"/>
        </w:rPr>
        <w:t>pm</w:t>
      </w:r>
    </w:p>
    <w:p w14:paraId="55DB5790" w14:textId="77777777" w:rsid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14E0683B" w14:textId="326B8CEE" w:rsidR="00474D99" w:rsidRDefault="00474D99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In-person only</w:t>
      </w:r>
    </w:p>
    <w:p w14:paraId="0BC6F0AD" w14:textId="385CA965" w:rsidR="001D0C72" w:rsidRP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1D0C72">
        <w:rPr>
          <w:rFonts w:cs="Calibri"/>
          <w:sz w:val="24"/>
          <w:szCs w:val="24"/>
        </w:rPr>
        <w:t>1200 Chesterly Drive, Suite 280, Yakima, WA</w:t>
      </w:r>
    </w:p>
    <w:p w14:paraId="7A2A00BC" w14:textId="77777777" w:rsidR="001D0C72" w:rsidRDefault="001D0C72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2EA74D7D" w14:textId="24A142B4" w:rsidR="00B978EE" w:rsidRDefault="00B978EE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arrive 10-15 minutes early.</w:t>
      </w:r>
    </w:p>
    <w:p w14:paraId="51EE108A" w14:textId="77777777" w:rsidR="00B978EE" w:rsidRPr="001D0C72" w:rsidRDefault="00B978EE" w:rsidP="001D0C72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bookmarkEnd w:id="0"/>
    <w:bookmarkEnd w:id="1"/>
    <w:bookmarkEnd w:id="2"/>
    <w:p w14:paraId="4DA75E9D" w14:textId="470B1AEA" w:rsidR="00C02227" w:rsidRPr="009A7F4F" w:rsidRDefault="00474D99" w:rsidP="001D0C72">
      <w:pPr>
        <w:pStyle w:val="NormalWeb"/>
        <w:spacing w:before="12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Agenda: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94"/>
        <w:gridCol w:w="5521"/>
        <w:gridCol w:w="1350"/>
        <w:gridCol w:w="1561"/>
      </w:tblGrid>
      <w:tr w:rsidR="00D35EE8" w:rsidRPr="00F73D7D" w14:paraId="07D5F12C" w14:textId="4A18997F" w:rsidTr="0047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noWrap/>
            <w:vAlign w:val="center"/>
            <w:hideMark/>
          </w:tcPr>
          <w:p w14:paraId="00744E50" w14:textId="77777777" w:rsidR="00D35EE8" w:rsidRPr="00F73D7D" w:rsidRDefault="00D35EE8" w:rsidP="00501FA8">
            <w:pPr>
              <w:spacing w:before="100" w:after="100" w:line="240" w:lineRule="auto"/>
              <w:jc w:val="center"/>
              <w:rPr>
                <w:rFonts w:eastAsia="Times New Roman" w:cs="Calibri"/>
                <w:b w:val="0"/>
                <w:bCs w:val="0"/>
                <w:color w:val="auto"/>
              </w:rPr>
            </w:pPr>
            <w:r w:rsidRPr="00F73D7D">
              <w:rPr>
                <w:rFonts w:eastAsia="Times New Roman" w:cs="Calibri"/>
                <w:color w:val="auto"/>
              </w:rPr>
              <w:t>Time</w:t>
            </w:r>
          </w:p>
        </w:tc>
        <w:tc>
          <w:tcPr>
            <w:tcW w:w="5521" w:type="dxa"/>
            <w:vAlign w:val="center"/>
            <w:hideMark/>
          </w:tcPr>
          <w:p w14:paraId="08ED0498" w14:textId="77777777" w:rsidR="00D35EE8" w:rsidRPr="00F73D7D" w:rsidRDefault="00D35EE8" w:rsidP="009A7F4F">
            <w:pPr>
              <w:spacing w:before="100" w:after="10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auto"/>
              </w:rPr>
            </w:pPr>
            <w:r w:rsidRPr="00F73D7D">
              <w:rPr>
                <w:rFonts w:eastAsia="Times New Roman" w:cs="Calibri"/>
                <w:color w:val="auto"/>
              </w:rPr>
              <w:t>Project Name</w:t>
            </w:r>
          </w:p>
        </w:tc>
        <w:tc>
          <w:tcPr>
            <w:tcW w:w="1350" w:type="dxa"/>
            <w:vAlign w:val="center"/>
          </w:tcPr>
          <w:p w14:paraId="6513C131" w14:textId="516FB3A7" w:rsidR="00D35EE8" w:rsidRPr="00F73D7D" w:rsidRDefault="00D35EE8" w:rsidP="00A14C4D">
            <w:pPr>
              <w:spacing w:before="100" w:after="10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Grant Request</w:t>
            </w:r>
          </w:p>
        </w:tc>
        <w:tc>
          <w:tcPr>
            <w:tcW w:w="1561" w:type="dxa"/>
            <w:vAlign w:val="center"/>
          </w:tcPr>
          <w:p w14:paraId="2CC5703C" w14:textId="3FB1B18A" w:rsidR="00D35EE8" w:rsidRDefault="00D35EE8" w:rsidP="00A14C4D">
            <w:pPr>
              <w:spacing w:before="100" w:after="10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Total w/ Other Funding</w:t>
            </w:r>
          </w:p>
        </w:tc>
      </w:tr>
      <w:tr w:rsidR="00D35EE8" w:rsidRPr="00F73D7D" w14:paraId="409AC9F3" w14:textId="2D6F7222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3591DB92" w14:textId="58199D42" w:rsidR="00D35EE8" w:rsidRPr="006A06E6" w:rsidRDefault="00D35EE8" w:rsidP="009A7F4F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 w:rsidRPr="00E827FA">
              <w:rPr>
                <w:rFonts w:eastAsia="Times New Roman" w:cs="Calibri"/>
              </w:rPr>
              <w:t>9</w:t>
            </w:r>
            <w:r>
              <w:rPr>
                <w:rFonts w:eastAsia="Times New Roman" w:cs="Calibri"/>
              </w:rPr>
              <w:t>:00 – 9:30</w:t>
            </w:r>
          </w:p>
        </w:tc>
        <w:tc>
          <w:tcPr>
            <w:tcW w:w="5521" w:type="dxa"/>
            <w:vAlign w:val="center"/>
          </w:tcPr>
          <w:p w14:paraId="37A1432C" w14:textId="77777777" w:rsidR="00D35EE8" w:rsidRPr="006A06E6" w:rsidRDefault="00D35EE8" w:rsidP="009A7F4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6A06E6">
              <w:rPr>
                <w:rFonts w:eastAsia="Times New Roman" w:cs="Calibri"/>
              </w:rPr>
              <w:t>Overview of evaluation process, agreement on procedures, and conflict of interest statement</w:t>
            </w:r>
          </w:p>
        </w:tc>
        <w:tc>
          <w:tcPr>
            <w:tcW w:w="1350" w:type="dxa"/>
            <w:vAlign w:val="center"/>
          </w:tcPr>
          <w:p w14:paraId="627E72B6" w14:textId="77777777" w:rsidR="00D35EE8" w:rsidRPr="006A06E6" w:rsidRDefault="00D35EE8" w:rsidP="00A14C4D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</w:p>
        </w:tc>
        <w:tc>
          <w:tcPr>
            <w:tcW w:w="1561" w:type="dxa"/>
            <w:vAlign w:val="center"/>
          </w:tcPr>
          <w:p w14:paraId="277A4F01" w14:textId="77777777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EE8" w:rsidRPr="00F73D7D" w14:paraId="7B7A529C" w14:textId="1A35AC3D" w:rsidTr="00473F4C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25645F51" w14:textId="7EFAC661" w:rsidR="00D35EE8" w:rsidRPr="006A06E6" w:rsidRDefault="00D35EE8" w:rsidP="00E8639D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 w:rsidRPr="006A06E6">
              <w:rPr>
                <w:rFonts w:eastAsia="Times New Roman" w:cs="Calibri"/>
              </w:rPr>
              <w:t>9:</w:t>
            </w:r>
            <w:r>
              <w:rPr>
                <w:rFonts w:eastAsia="Times New Roman" w:cs="Calibri"/>
              </w:rPr>
              <w:t>30 – 9:45</w:t>
            </w:r>
          </w:p>
        </w:tc>
        <w:tc>
          <w:tcPr>
            <w:tcW w:w="5521" w:type="dxa"/>
            <w:noWrap/>
          </w:tcPr>
          <w:p w14:paraId="16A96452" w14:textId="1EC02D0D" w:rsidR="00D35EE8" w:rsidRPr="005700BB" w:rsidRDefault="00D35EE8" w:rsidP="00E8639D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213">
              <w:rPr>
                <w:rFonts w:eastAsia="Times New Roman" w:cs="Calibri"/>
              </w:rPr>
              <w:t>Public comment</w:t>
            </w:r>
          </w:p>
        </w:tc>
        <w:tc>
          <w:tcPr>
            <w:tcW w:w="1350" w:type="dxa"/>
            <w:vAlign w:val="center"/>
          </w:tcPr>
          <w:p w14:paraId="2FFA9230" w14:textId="77777777" w:rsidR="00D35EE8" w:rsidRPr="00027213" w:rsidRDefault="00D35EE8" w:rsidP="00A14C4D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</w:p>
        </w:tc>
        <w:tc>
          <w:tcPr>
            <w:tcW w:w="1561" w:type="dxa"/>
            <w:vAlign w:val="center"/>
          </w:tcPr>
          <w:p w14:paraId="181D4F98" w14:textId="77777777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EE8" w:rsidRPr="00F73D7D" w14:paraId="2179B2C4" w14:textId="37832CDF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0D423663" w14:textId="68EC1E71" w:rsidR="00D35EE8" w:rsidRPr="006A06E6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9:45</w:t>
            </w:r>
            <w:r w:rsidRPr="006A06E6">
              <w:rPr>
                <w:rFonts w:eastAsia="Times New Roman" w:cs="Calibri"/>
              </w:rPr>
              <w:t xml:space="preserve"> – </w:t>
            </w:r>
            <w:r>
              <w:rPr>
                <w:rFonts w:eastAsia="Times New Roman" w:cs="Calibri"/>
              </w:rPr>
              <w:t>10:00</w:t>
            </w:r>
          </w:p>
        </w:tc>
        <w:tc>
          <w:tcPr>
            <w:tcW w:w="5521" w:type="dxa"/>
            <w:noWrap/>
          </w:tcPr>
          <w:p w14:paraId="402D35E7" w14:textId="1D4ABD38" w:rsidR="00D35EE8" w:rsidRPr="006A06E6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0BB">
              <w:t>Gold Creek Restoration RM 2-3 (Cost Increase)</w:t>
            </w:r>
          </w:p>
        </w:tc>
        <w:tc>
          <w:tcPr>
            <w:tcW w:w="1350" w:type="dxa"/>
            <w:vAlign w:val="center"/>
          </w:tcPr>
          <w:p w14:paraId="001572A9" w14:textId="454BFC90" w:rsidR="00D35EE8" w:rsidRPr="005700BB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$500,000</w:t>
            </w:r>
          </w:p>
        </w:tc>
        <w:tc>
          <w:tcPr>
            <w:tcW w:w="1561" w:type="dxa"/>
            <w:vAlign w:val="center"/>
          </w:tcPr>
          <w:p w14:paraId="3E5D38C2" w14:textId="747DBAC2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$3,033,573</w:t>
            </w:r>
          </w:p>
        </w:tc>
      </w:tr>
      <w:tr w:rsidR="00D35EE8" w:rsidRPr="00F73D7D" w14:paraId="6DF2572A" w14:textId="19574AD6" w:rsidTr="00473F4C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4CBC67E" w14:textId="3C172F56" w:rsidR="00D35EE8" w:rsidRPr="006A06E6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10:00 – 10:25</w:t>
            </w:r>
          </w:p>
        </w:tc>
        <w:tc>
          <w:tcPr>
            <w:tcW w:w="5521" w:type="dxa"/>
            <w:noWrap/>
          </w:tcPr>
          <w:p w14:paraId="288ABFF1" w14:textId="2CFD8EE9" w:rsidR="00D35EE8" w:rsidRPr="006A06E6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0BB">
              <w:t>Cooke Creek RM 4.25 Passage &amp; Screening</w:t>
            </w:r>
          </w:p>
        </w:tc>
        <w:tc>
          <w:tcPr>
            <w:tcW w:w="1350" w:type="dxa"/>
            <w:vAlign w:val="center"/>
          </w:tcPr>
          <w:p w14:paraId="1338D1CA" w14:textId="0F24F390" w:rsidR="00D35EE8" w:rsidRPr="005700BB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$482,648</w:t>
            </w:r>
          </w:p>
        </w:tc>
        <w:tc>
          <w:tcPr>
            <w:tcW w:w="1561" w:type="dxa"/>
            <w:vAlign w:val="center"/>
          </w:tcPr>
          <w:p w14:paraId="44DEBDD9" w14:textId="21C53548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$541,057</w:t>
            </w:r>
          </w:p>
        </w:tc>
      </w:tr>
      <w:tr w:rsidR="00D35EE8" w:rsidRPr="00F73D7D" w14:paraId="752486B4" w14:textId="3025F9F6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0506E591" w14:textId="7878D5A4" w:rsidR="00D35EE8" w:rsidRPr="000D28BE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10:25 – 10:50</w:t>
            </w:r>
          </w:p>
        </w:tc>
        <w:tc>
          <w:tcPr>
            <w:tcW w:w="5521" w:type="dxa"/>
            <w:noWrap/>
          </w:tcPr>
          <w:p w14:paraId="74A1902A" w14:textId="46EDE634" w:rsidR="00D35EE8" w:rsidRPr="000D28BE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0BB">
              <w:t xml:space="preserve">Hutchinson Ranch </w:t>
            </w:r>
            <w:r w:rsidR="00906734">
              <w:t>Floodplain Conceptual</w:t>
            </w:r>
            <w:r w:rsidRPr="005700BB">
              <w:t xml:space="preserve"> Design</w:t>
            </w:r>
          </w:p>
        </w:tc>
        <w:tc>
          <w:tcPr>
            <w:tcW w:w="1350" w:type="dxa"/>
            <w:vAlign w:val="center"/>
          </w:tcPr>
          <w:p w14:paraId="5382FA98" w14:textId="17A08739" w:rsidR="00D35EE8" w:rsidRPr="005700BB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$332,363</w:t>
            </w:r>
          </w:p>
        </w:tc>
        <w:tc>
          <w:tcPr>
            <w:tcW w:w="1561" w:type="dxa"/>
            <w:vAlign w:val="center"/>
          </w:tcPr>
          <w:p w14:paraId="3BF31AD3" w14:textId="02786E93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$491,142</w:t>
            </w:r>
          </w:p>
        </w:tc>
      </w:tr>
      <w:tr w:rsidR="00D35EE8" w:rsidRPr="00F73D7D" w14:paraId="7FE65BCC" w14:textId="7858DCED" w:rsidTr="00473F4C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3293F68E" w14:textId="40848845" w:rsidR="00D35EE8" w:rsidRPr="00894893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10:50 – 11:05</w:t>
            </w:r>
          </w:p>
        </w:tc>
        <w:tc>
          <w:tcPr>
            <w:tcW w:w="5521" w:type="dxa"/>
            <w:noWrap/>
          </w:tcPr>
          <w:p w14:paraId="716662BA" w14:textId="0130FA51" w:rsidR="00D35EE8" w:rsidRPr="00894893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893">
              <w:t>BREAK</w:t>
            </w:r>
          </w:p>
        </w:tc>
        <w:tc>
          <w:tcPr>
            <w:tcW w:w="1350" w:type="dxa"/>
            <w:vAlign w:val="center"/>
          </w:tcPr>
          <w:p w14:paraId="0B3D98E7" w14:textId="5F43F5FF" w:rsidR="00D35EE8" w:rsidRPr="00894893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1" w:type="dxa"/>
            <w:vAlign w:val="center"/>
          </w:tcPr>
          <w:p w14:paraId="04206CDB" w14:textId="6136BF56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EE8" w:rsidRPr="00F73D7D" w14:paraId="69CFB8DA" w14:textId="6AFCD1AB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B416B39" w14:textId="342BA159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11:05 – 11:30</w:t>
            </w:r>
          </w:p>
        </w:tc>
        <w:tc>
          <w:tcPr>
            <w:tcW w:w="5521" w:type="dxa"/>
            <w:noWrap/>
          </w:tcPr>
          <w:p w14:paraId="77BB5C45" w14:textId="556A6C63" w:rsidR="00D35EE8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0BB">
              <w:t>Upper Yakima River Floodplain Acquisition Strategy</w:t>
            </w:r>
          </w:p>
        </w:tc>
        <w:tc>
          <w:tcPr>
            <w:tcW w:w="1350" w:type="dxa"/>
            <w:vAlign w:val="center"/>
          </w:tcPr>
          <w:p w14:paraId="33CA51AD" w14:textId="04705A1F" w:rsidR="00D35EE8" w:rsidRPr="005700BB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$129,800</w:t>
            </w:r>
          </w:p>
        </w:tc>
        <w:tc>
          <w:tcPr>
            <w:tcW w:w="1561" w:type="dxa"/>
            <w:vAlign w:val="center"/>
          </w:tcPr>
          <w:p w14:paraId="00046B3C" w14:textId="2FF0C989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$150,800</w:t>
            </w:r>
          </w:p>
        </w:tc>
      </w:tr>
      <w:tr w:rsidR="00D35EE8" w:rsidRPr="00F73D7D" w14:paraId="50A3DC4A" w14:textId="449295AB" w:rsidTr="00473F4C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8A03E67" w14:textId="54162BB9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11:30 – 11:55</w:t>
            </w:r>
          </w:p>
        </w:tc>
        <w:tc>
          <w:tcPr>
            <w:tcW w:w="5521" w:type="dxa"/>
            <w:noWrap/>
          </w:tcPr>
          <w:p w14:paraId="1686E8F6" w14:textId="3BA80793" w:rsidR="00D35EE8" w:rsidRPr="008B24D7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0BB">
              <w:t xml:space="preserve">Salmon Creek </w:t>
            </w:r>
            <w:r w:rsidR="002543F3">
              <w:t>Fish Passage Preliminary</w:t>
            </w:r>
            <w:r w:rsidRPr="005700BB">
              <w:t xml:space="preserve"> Design</w:t>
            </w:r>
          </w:p>
        </w:tc>
        <w:tc>
          <w:tcPr>
            <w:tcW w:w="1350" w:type="dxa"/>
            <w:vAlign w:val="center"/>
          </w:tcPr>
          <w:p w14:paraId="3155EC74" w14:textId="653E0484" w:rsidR="00D35EE8" w:rsidRPr="005700BB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$178,358</w:t>
            </w:r>
          </w:p>
        </w:tc>
        <w:tc>
          <w:tcPr>
            <w:tcW w:w="1561" w:type="dxa"/>
            <w:vAlign w:val="center"/>
          </w:tcPr>
          <w:p w14:paraId="468495CB" w14:textId="437049B0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$194,558</w:t>
            </w:r>
          </w:p>
        </w:tc>
      </w:tr>
      <w:tr w:rsidR="00D35EE8" w:rsidRPr="00F73D7D" w14:paraId="678643ED" w14:textId="677357D2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690FA21D" w14:textId="531F49E7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11:55 – 12:20</w:t>
            </w:r>
          </w:p>
        </w:tc>
        <w:tc>
          <w:tcPr>
            <w:tcW w:w="5521" w:type="dxa"/>
            <w:noWrap/>
          </w:tcPr>
          <w:p w14:paraId="17CB263A" w14:textId="1656A22B" w:rsidR="00D35EE8" w:rsidRPr="005700BB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38A2">
              <w:t xml:space="preserve">Swauk and Hurley Creek </w:t>
            </w:r>
            <w:r w:rsidR="002543F3">
              <w:t>Confluence Preliminary</w:t>
            </w:r>
            <w:r w:rsidRPr="00CF38A2">
              <w:t xml:space="preserve"> Design</w:t>
            </w:r>
          </w:p>
        </w:tc>
        <w:tc>
          <w:tcPr>
            <w:tcW w:w="1350" w:type="dxa"/>
            <w:vAlign w:val="center"/>
          </w:tcPr>
          <w:p w14:paraId="31013119" w14:textId="17403112" w:rsidR="00D35EE8" w:rsidRPr="00CF38A2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$255,586</w:t>
            </w:r>
          </w:p>
        </w:tc>
        <w:tc>
          <w:tcPr>
            <w:tcW w:w="1561" w:type="dxa"/>
            <w:vAlign w:val="center"/>
          </w:tcPr>
          <w:p w14:paraId="4EFD13A4" w14:textId="0C574075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$298,336</w:t>
            </w:r>
          </w:p>
        </w:tc>
      </w:tr>
      <w:tr w:rsidR="00D35EE8" w:rsidRPr="00F73D7D" w14:paraId="3814EB4A" w14:textId="5DE75A2F" w:rsidTr="00473F4C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40FBD67" w14:textId="4417455E" w:rsidR="00D35EE8" w:rsidRPr="008B24D7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</w:rPr>
              <w:t>12:20 – 12:50</w:t>
            </w:r>
          </w:p>
        </w:tc>
        <w:tc>
          <w:tcPr>
            <w:tcW w:w="5521" w:type="dxa"/>
            <w:noWrap/>
          </w:tcPr>
          <w:p w14:paraId="2AE1EB84" w14:textId="64E63563" w:rsidR="00D35EE8" w:rsidRPr="000D28BE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(provided)</w:t>
            </w:r>
          </w:p>
        </w:tc>
        <w:tc>
          <w:tcPr>
            <w:tcW w:w="1350" w:type="dxa"/>
            <w:vAlign w:val="center"/>
          </w:tcPr>
          <w:p w14:paraId="50E9A026" w14:textId="6AAC2C04" w:rsid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1" w:type="dxa"/>
            <w:vAlign w:val="center"/>
          </w:tcPr>
          <w:p w14:paraId="0F7BB497" w14:textId="0A507670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EE8" w:rsidRPr="00F73D7D" w14:paraId="7FDA7FD6" w14:textId="17CBAD78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69840DFA" w14:textId="59465980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 w:rsidRPr="00917BAF">
              <w:rPr>
                <w:rFonts w:eastAsia="Times New Roman" w:cs="Calibri"/>
              </w:rPr>
              <w:t>12:</w:t>
            </w:r>
            <w:r>
              <w:rPr>
                <w:rFonts w:eastAsia="Times New Roman" w:cs="Calibri"/>
              </w:rPr>
              <w:t>50</w:t>
            </w:r>
            <w:r w:rsidRPr="00917BAF">
              <w:rPr>
                <w:rFonts w:eastAsia="Times New Roman" w:cs="Calibri"/>
              </w:rPr>
              <w:t xml:space="preserve"> – 1</w:t>
            </w:r>
            <w:r>
              <w:rPr>
                <w:rFonts w:eastAsia="Times New Roman" w:cs="Calibri"/>
              </w:rPr>
              <w:t>:15</w:t>
            </w:r>
          </w:p>
        </w:tc>
        <w:tc>
          <w:tcPr>
            <w:tcW w:w="5521" w:type="dxa"/>
            <w:noWrap/>
          </w:tcPr>
          <w:p w14:paraId="0A1918D6" w14:textId="1CBE469E" w:rsidR="00D35EE8" w:rsidRPr="00917BAF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0BB">
              <w:t>Blue Slough Causeway Removal</w:t>
            </w:r>
            <w:r w:rsidR="002543F3">
              <w:t xml:space="preserve"> Conceptual Design</w:t>
            </w:r>
          </w:p>
        </w:tc>
        <w:tc>
          <w:tcPr>
            <w:tcW w:w="1350" w:type="dxa"/>
            <w:vAlign w:val="center"/>
          </w:tcPr>
          <w:p w14:paraId="12C5399E" w14:textId="14A72F59" w:rsidR="00D35EE8" w:rsidRPr="005700BB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$190,000</w:t>
            </w:r>
          </w:p>
        </w:tc>
        <w:tc>
          <w:tcPr>
            <w:tcW w:w="1561" w:type="dxa"/>
            <w:vAlign w:val="center"/>
          </w:tcPr>
          <w:p w14:paraId="7BCA994D" w14:textId="610C2E61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$190,000</w:t>
            </w:r>
          </w:p>
        </w:tc>
      </w:tr>
      <w:tr w:rsidR="00D35EE8" w:rsidRPr="00F73D7D" w14:paraId="4FDF44BC" w14:textId="26680E78" w:rsidTr="00473F4C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7C673A7C" w14:textId="4A01B724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  <w:r w:rsidRPr="00917BAF">
              <w:rPr>
                <w:rFonts w:eastAsia="Times New Roman" w:cs="Calibri"/>
              </w:rPr>
              <w:t>:</w:t>
            </w:r>
            <w:r>
              <w:rPr>
                <w:rFonts w:eastAsia="Times New Roman" w:cs="Calibri"/>
              </w:rPr>
              <w:t>15</w:t>
            </w:r>
            <w:r w:rsidRPr="00917BAF">
              <w:rPr>
                <w:rFonts w:eastAsia="Times New Roman" w:cs="Calibri"/>
              </w:rPr>
              <w:t xml:space="preserve"> – 1:</w:t>
            </w:r>
            <w:r>
              <w:rPr>
                <w:rFonts w:eastAsia="Times New Roman" w:cs="Calibri"/>
              </w:rPr>
              <w:t>40</w:t>
            </w:r>
          </w:p>
        </w:tc>
        <w:tc>
          <w:tcPr>
            <w:tcW w:w="5521" w:type="dxa"/>
            <w:noWrap/>
          </w:tcPr>
          <w:p w14:paraId="1F3BB018" w14:textId="756C4326" w:rsidR="00D35EE8" w:rsidRPr="00917BAF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0BB">
              <w:t>South Fork Tieton Fish Passage</w:t>
            </w:r>
            <w:r w:rsidR="002543F3">
              <w:t xml:space="preserve"> at Rimrock Reservoir</w:t>
            </w:r>
          </w:p>
        </w:tc>
        <w:tc>
          <w:tcPr>
            <w:tcW w:w="1350" w:type="dxa"/>
            <w:vAlign w:val="center"/>
          </w:tcPr>
          <w:p w14:paraId="3F29264D" w14:textId="6CD01876" w:rsidR="00D35EE8" w:rsidRPr="005700BB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$500,000</w:t>
            </w:r>
          </w:p>
        </w:tc>
        <w:tc>
          <w:tcPr>
            <w:tcW w:w="1561" w:type="dxa"/>
            <w:vAlign w:val="center"/>
          </w:tcPr>
          <w:p w14:paraId="00FFCFDD" w14:textId="6D1BA64C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$5,135,062</w:t>
            </w:r>
          </w:p>
        </w:tc>
      </w:tr>
      <w:tr w:rsidR="00D35EE8" w:rsidRPr="00F73D7D" w14:paraId="39C22FB1" w14:textId="70D60296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35CCD18" w14:textId="3D2BCD0E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 w:rsidRPr="00917BAF">
              <w:rPr>
                <w:rFonts w:eastAsia="Times New Roman" w:cs="Calibri"/>
              </w:rPr>
              <w:t>1:</w:t>
            </w:r>
            <w:r>
              <w:rPr>
                <w:rFonts w:eastAsia="Times New Roman" w:cs="Calibri"/>
              </w:rPr>
              <w:t>40 – 2:05</w:t>
            </w:r>
          </w:p>
        </w:tc>
        <w:tc>
          <w:tcPr>
            <w:tcW w:w="5521" w:type="dxa"/>
            <w:noWrap/>
          </w:tcPr>
          <w:p w14:paraId="5A34E1AA" w14:textId="66F37CB0" w:rsidR="00D35EE8" w:rsidRPr="00917BAF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0BB">
              <w:t xml:space="preserve">South Fork Cowiche Creek RM 9.6-10.3 </w:t>
            </w:r>
            <w:r w:rsidR="002543F3">
              <w:t xml:space="preserve">Preliminary </w:t>
            </w:r>
            <w:r w:rsidRPr="005700BB">
              <w:t>Design</w:t>
            </w:r>
          </w:p>
        </w:tc>
        <w:tc>
          <w:tcPr>
            <w:tcW w:w="1350" w:type="dxa"/>
            <w:vAlign w:val="center"/>
          </w:tcPr>
          <w:p w14:paraId="65B4B79C" w14:textId="06474A60" w:rsidR="00D35EE8" w:rsidRPr="005700BB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$101,955</w:t>
            </w:r>
          </w:p>
        </w:tc>
        <w:tc>
          <w:tcPr>
            <w:tcW w:w="1561" w:type="dxa"/>
            <w:vAlign w:val="center"/>
          </w:tcPr>
          <w:p w14:paraId="5D2E2243" w14:textId="0F6786F9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$164,886</w:t>
            </w:r>
          </w:p>
        </w:tc>
      </w:tr>
      <w:tr w:rsidR="00D35EE8" w:rsidRPr="00F73D7D" w14:paraId="5B0778AD" w14:textId="4DE54DC3" w:rsidTr="00473F4C">
        <w:trPr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3DF99F5" w14:textId="0AD21920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2:05 – 2:15</w:t>
            </w:r>
          </w:p>
        </w:tc>
        <w:tc>
          <w:tcPr>
            <w:tcW w:w="5521" w:type="dxa"/>
            <w:noWrap/>
          </w:tcPr>
          <w:p w14:paraId="74221834" w14:textId="4101459F" w:rsidR="00D35EE8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 (Alex and Cheyne prep excel tables)</w:t>
            </w:r>
          </w:p>
        </w:tc>
        <w:tc>
          <w:tcPr>
            <w:tcW w:w="1350" w:type="dxa"/>
            <w:vAlign w:val="center"/>
          </w:tcPr>
          <w:p w14:paraId="29E0D1DD" w14:textId="7D8670E9" w:rsid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1" w:type="dxa"/>
            <w:vAlign w:val="center"/>
          </w:tcPr>
          <w:p w14:paraId="70E5217B" w14:textId="200FEF5F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EE8" w:rsidRPr="00F73D7D" w14:paraId="1062CB69" w14:textId="21425E40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254CCA45" w14:textId="084FC550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2:15 – 3:00</w:t>
            </w:r>
          </w:p>
        </w:tc>
        <w:tc>
          <w:tcPr>
            <w:tcW w:w="5521" w:type="dxa"/>
            <w:noWrap/>
          </w:tcPr>
          <w:p w14:paraId="579F2368" w14:textId="77777777" w:rsidR="00D35EE8" w:rsidRPr="00027213" w:rsidRDefault="00D35EE8" w:rsidP="00D35EE8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027213">
              <w:rPr>
                <w:rFonts w:eastAsia="Times New Roman" w:cs="Calibri"/>
              </w:rPr>
              <w:t xml:space="preserve">Finalize the Recommended Funding List </w:t>
            </w:r>
            <w:r w:rsidRPr="00CB37D1">
              <w:rPr>
                <w:rFonts w:eastAsia="Times New Roman" w:cs="Calibri"/>
                <w:b/>
                <w:bCs/>
              </w:rPr>
              <w:t>(Regular SRFB)</w:t>
            </w:r>
          </w:p>
          <w:p w14:paraId="0F1E2679" w14:textId="77777777" w:rsidR="00D35EE8" w:rsidRPr="00027213" w:rsidRDefault="00D35EE8" w:rsidP="00D35EE8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027213">
              <w:rPr>
                <w:rFonts w:eastAsia="Times New Roman" w:cs="Calibri"/>
              </w:rPr>
              <w:t>Confirm projects that are funded, alternates, and deferred</w:t>
            </w:r>
          </w:p>
          <w:p w14:paraId="0DF879BC" w14:textId="12B6B3B2" w:rsidR="00D35EE8" w:rsidRPr="00917BAF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213">
              <w:rPr>
                <w:rFonts w:eastAsia="Times New Roman" w:cs="Calibri"/>
              </w:rPr>
              <w:t>If projects are moved up or down – provide clear justification</w:t>
            </w:r>
          </w:p>
        </w:tc>
        <w:tc>
          <w:tcPr>
            <w:tcW w:w="1350" w:type="dxa"/>
            <w:vAlign w:val="center"/>
          </w:tcPr>
          <w:p w14:paraId="15077519" w14:textId="29A6A68A" w:rsidR="00D35EE8" w:rsidRPr="00027213" w:rsidRDefault="00D35EE8" w:rsidP="00D35EE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</w:p>
        </w:tc>
        <w:tc>
          <w:tcPr>
            <w:tcW w:w="1561" w:type="dxa"/>
            <w:vAlign w:val="center"/>
          </w:tcPr>
          <w:p w14:paraId="0A268CC1" w14:textId="2FFDEA00" w:rsidR="00D35EE8" w:rsidRPr="00D35EE8" w:rsidRDefault="00D35EE8" w:rsidP="00D35EE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EE8" w:rsidRPr="00F73D7D" w14:paraId="4AD970B7" w14:textId="03F270E1" w:rsidTr="00473F4C">
        <w:trPr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10F6AD6E" w14:textId="77CD62E1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lastRenderedPageBreak/>
              <w:t>3:00</w:t>
            </w:r>
            <w:r w:rsidRPr="00917BAF">
              <w:rPr>
                <w:rFonts w:eastAsia="Times New Roman" w:cs="Calibri"/>
              </w:rPr>
              <w:t xml:space="preserve"> – </w:t>
            </w:r>
            <w:r>
              <w:rPr>
                <w:rFonts w:eastAsia="Times New Roman" w:cs="Calibri"/>
              </w:rPr>
              <w:t>3:20</w:t>
            </w:r>
          </w:p>
        </w:tc>
        <w:tc>
          <w:tcPr>
            <w:tcW w:w="5521" w:type="dxa"/>
            <w:noWrap/>
          </w:tcPr>
          <w:p w14:paraId="6268001E" w14:textId="38095EE7" w:rsidR="00D35EE8" w:rsidRPr="00917BAF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0BB">
              <w:t>Lower Kittitas Floodplain Restoration Early Action</w:t>
            </w:r>
          </w:p>
        </w:tc>
        <w:tc>
          <w:tcPr>
            <w:tcW w:w="1350" w:type="dxa"/>
            <w:vAlign w:val="center"/>
          </w:tcPr>
          <w:p w14:paraId="317FB865" w14:textId="164D69B9" w:rsidR="00D35EE8" w:rsidRPr="005700BB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 xml:space="preserve">$780,041 </w:t>
            </w:r>
          </w:p>
        </w:tc>
        <w:tc>
          <w:tcPr>
            <w:tcW w:w="1561" w:type="dxa"/>
            <w:vAlign w:val="center"/>
          </w:tcPr>
          <w:p w14:paraId="06E11406" w14:textId="6B3117C5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$893,618</w:t>
            </w:r>
          </w:p>
        </w:tc>
      </w:tr>
      <w:tr w:rsidR="00D35EE8" w:rsidRPr="00F73D7D" w14:paraId="0F63774A" w14:textId="03C9EB12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2CE8CBE" w14:textId="1FE8704B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3:20</w:t>
            </w:r>
            <w:r w:rsidRPr="00917BAF">
              <w:rPr>
                <w:rFonts w:eastAsia="Times New Roman" w:cs="Calibri"/>
              </w:rPr>
              <w:t xml:space="preserve"> – </w:t>
            </w:r>
            <w:r>
              <w:rPr>
                <w:rFonts w:eastAsia="Times New Roman" w:cs="Calibri"/>
              </w:rPr>
              <w:t>3:40</w:t>
            </w:r>
          </w:p>
        </w:tc>
        <w:tc>
          <w:tcPr>
            <w:tcW w:w="5521" w:type="dxa"/>
          </w:tcPr>
          <w:p w14:paraId="58FA24D2" w14:textId="5A8A85EE" w:rsidR="00D35EE8" w:rsidRPr="00917BAF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0BB">
              <w:t>West Fork Teanaway RM 7.2-8 Reforestation</w:t>
            </w:r>
          </w:p>
        </w:tc>
        <w:tc>
          <w:tcPr>
            <w:tcW w:w="1350" w:type="dxa"/>
            <w:vAlign w:val="center"/>
          </w:tcPr>
          <w:p w14:paraId="0CD02BB3" w14:textId="32DDA76A" w:rsidR="00D35EE8" w:rsidRPr="005700BB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 xml:space="preserve">$134,000 </w:t>
            </w:r>
          </w:p>
        </w:tc>
        <w:tc>
          <w:tcPr>
            <w:tcW w:w="1561" w:type="dxa"/>
            <w:vAlign w:val="center"/>
          </w:tcPr>
          <w:p w14:paraId="744BD08D" w14:textId="5569C3D8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$134,000</w:t>
            </w:r>
          </w:p>
        </w:tc>
      </w:tr>
      <w:tr w:rsidR="00D35EE8" w:rsidRPr="00F73D7D" w14:paraId="775EC0D3" w14:textId="1B8CA836" w:rsidTr="00473F4C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75E4140B" w14:textId="6415F345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  <w:r w:rsidRPr="00917BAF">
              <w:rPr>
                <w:rFonts w:eastAsia="Times New Roman" w:cs="Calibri"/>
              </w:rPr>
              <w:t>:</w:t>
            </w:r>
            <w:r>
              <w:rPr>
                <w:rFonts w:eastAsia="Times New Roman" w:cs="Calibri"/>
              </w:rPr>
              <w:t>40 – 4:00</w:t>
            </w:r>
          </w:p>
        </w:tc>
        <w:tc>
          <w:tcPr>
            <w:tcW w:w="5521" w:type="dxa"/>
          </w:tcPr>
          <w:p w14:paraId="49E1D2BF" w14:textId="0F40D647" w:rsidR="00D35EE8" w:rsidRPr="00917BAF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0BB">
              <w:t>Teanaway RM 5 Reforestation</w:t>
            </w:r>
          </w:p>
        </w:tc>
        <w:tc>
          <w:tcPr>
            <w:tcW w:w="1350" w:type="dxa"/>
            <w:vAlign w:val="center"/>
          </w:tcPr>
          <w:p w14:paraId="2DA4341A" w14:textId="7C6C52BD" w:rsidR="00D35EE8" w:rsidRPr="005700BB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 xml:space="preserve">$205,847 </w:t>
            </w:r>
          </w:p>
        </w:tc>
        <w:tc>
          <w:tcPr>
            <w:tcW w:w="1561" w:type="dxa"/>
            <w:vAlign w:val="center"/>
          </w:tcPr>
          <w:p w14:paraId="7E1DE42C" w14:textId="558B293B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$213,347</w:t>
            </w:r>
          </w:p>
        </w:tc>
      </w:tr>
      <w:tr w:rsidR="00D35EE8" w:rsidRPr="00F73D7D" w14:paraId="6CAD031E" w14:textId="5BC773E7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798E7455" w14:textId="77C72061" w:rsidR="00D35EE8" w:rsidRPr="00917BAF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4:00</w:t>
            </w:r>
            <w:r w:rsidRPr="00917BAF">
              <w:rPr>
                <w:rFonts w:eastAsia="Times New Roman" w:cs="Calibri"/>
              </w:rPr>
              <w:t xml:space="preserve"> – </w:t>
            </w:r>
            <w:r>
              <w:rPr>
                <w:rFonts w:eastAsia="Times New Roman" w:cs="Calibri"/>
              </w:rPr>
              <w:t>4:20</w:t>
            </w:r>
          </w:p>
        </w:tc>
        <w:tc>
          <w:tcPr>
            <w:tcW w:w="5521" w:type="dxa"/>
            <w:vAlign w:val="center"/>
          </w:tcPr>
          <w:p w14:paraId="6911D88A" w14:textId="2ACDD605" w:rsidR="00D35EE8" w:rsidRPr="00917BAF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0BB">
              <w:rPr>
                <w:rFonts w:eastAsia="Times New Roman"/>
              </w:rPr>
              <w:t xml:space="preserve">Upper Cle Elum River </w:t>
            </w:r>
            <w:r w:rsidR="002543F3">
              <w:rPr>
                <w:rFonts w:eastAsia="Times New Roman"/>
              </w:rPr>
              <w:t>Riparian</w:t>
            </w:r>
            <w:r w:rsidRPr="005700BB">
              <w:rPr>
                <w:rFonts w:eastAsia="Times New Roman"/>
              </w:rPr>
              <w:t xml:space="preserve"> Restoration</w:t>
            </w:r>
          </w:p>
        </w:tc>
        <w:tc>
          <w:tcPr>
            <w:tcW w:w="1350" w:type="dxa"/>
            <w:vAlign w:val="center"/>
          </w:tcPr>
          <w:p w14:paraId="464896AD" w14:textId="62AF1691" w:rsidR="00D35EE8" w:rsidRPr="005700BB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$424,670 </w:t>
            </w:r>
          </w:p>
        </w:tc>
        <w:tc>
          <w:tcPr>
            <w:tcW w:w="1561" w:type="dxa"/>
            <w:vAlign w:val="center"/>
          </w:tcPr>
          <w:p w14:paraId="0DB651F1" w14:textId="2C6D0312" w:rsidR="00D35EE8" w:rsidRPr="00D35EE8" w:rsidRDefault="00D35EE8" w:rsidP="00D35EE8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5EE8">
              <w:rPr>
                <w:rFonts w:ascii="Arial" w:hAnsi="Arial" w:cs="Arial"/>
                <w:sz w:val="20"/>
                <w:szCs w:val="20"/>
              </w:rPr>
              <w:t>$3,162,753</w:t>
            </w:r>
          </w:p>
        </w:tc>
      </w:tr>
      <w:tr w:rsidR="00D35EE8" w:rsidRPr="00F73D7D" w14:paraId="51096DD4" w14:textId="2672490B" w:rsidTr="00473F4C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AFBF6B4" w14:textId="33668C2F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4:20 – 4:30</w:t>
            </w:r>
          </w:p>
        </w:tc>
        <w:tc>
          <w:tcPr>
            <w:tcW w:w="5521" w:type="dxa"/>
            <w:vAlign w:val="center"/>
          </w:tcPr>
          <w:p w14:paraId="3F343607" w14:textId="5D11D02C" w:rsidR="00D35EE8" w:rsidRPr="00493BB6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</w:rPr>
              <w:t>BREAK (</w:t>
            </w:r>
            <w:r>
              <w:t>Alex and Cheyne prep excel tables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6C2005CB" w14:textId="77777777" w:rsid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1561" w:type="dxa"/>
            <w:vAlign w:val="center"/>
          </w:tcPr>
          <w:p w14:paraId="0968F135" w14:textId="77777777" w:rsidR="00D35EE8" w:rsidRP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EE8" w:rsidRPr="00F73D7D" w14:paraId="1EBCE4AD" w14:textId="19FA394D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461534A9" w14:textId="39C406EE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4:30 – 4:45</w:t>
            </w:r>
          </w:p>
        </w:tc>
        <w:tc>
          <w:tcPr>
            <w:tcW w:w="5521" w:type="dxa"/>
          </w:tcPr>
          <w:p w14:paraId="2AFD5113" w14:textId="6E4CDDD2" w:rsidR="00D35EE8" w:rsidRPr="00027213" w:rsidRDefault="00D35EE8" w:rsidP="00D35EE8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027213">
              <w:rPr>
                <w:rFonts w:eastAsia="Times New Roman" w:cs="Calibri"/>
              </w:rPr>
              <w:t xml:space="preserve">Finalize the Recommended Funding List </w:t>
            </w:r>
            <w:r w:rsidRPr="00CB37D1">
              <w:rPr>
                <w:rFonts w:eastAsia="Times New Roman" w:cs="Calibri"/>
                <w:b/>
                <w:bCs/>
              </w:rPr>
              <w:t>(</w:t>
            </w:r>
            <w:r>
              <w:rPr>
                <w:rFonts w:eastAsia="Times New Roman" w:cs="Calibri"/>
                <w:b/>
                <w:bCs/>
              </w:rPr>
              <w:t>Riparian</w:t>
            </w:r>
            <w:r w:rsidRPr="00CB37D1">
              <w:rPr>
                <w:rFonts w:eastAsia="Times New Roman" w:cs="Calibri"/>
                <w:b/>
                <w:bCs/>
              </w:rPr>
              <w:t>)</w:t>
            </w:r>
          </w:p>
          <w:p w14:paraId="531C0FEE" w14:textId="77777777" w:rsidR="00D35EE8" w:rsidRPr="00027213" w:rsidRDefault="00D35EE8" w:rsidP="00D35EE8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027213">
              <w:rPr>
                <w:rFonts w:eastAsia="Times New Roman" w:cs="Calibri"/>
              </w:rPr>
              <w:t>Confirm projects that are funded, alternates, and deferred</w:t>
            </w:r>
          </w:p>
          <w:p w14:paraId="36921F05" w14:textId="769C08FB" w:rsidR="00D35EE8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213">
              <w:rPr>
                <w:rFonts w:eastAsia="Times New Roman" w:cs="Calibri"/>
              </w:rPr>
              <w:t>If projects are moved up or down – provide clear justification</w:t>
            </w:r>
          </w:p>
        </w:tc>
        <w:tc>
          <w:tcPr>
            <w:tcW w:w="1350" w:type="dxa"/>
            <w:vAlign w:val="center"/>
          </w:tcPr>
          <w:p w14:paraId="2D2A24FF" w14:textId="77777777" w:rsidR="00D35EE8" w:rsidRPr="00027213" w:rsidRDefault="00D35EE8" w:rsidP="00D35EE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</w:p>
        </w:tc>
        <w:tc>
          <w:tcPr>
            <w:tcW w:w="1561" w:type="dxa"/>
            <w:vAlign w:val="center"/>
          </w:tcPr>
          <w:p w14:paraId="2F74F78B" w14:textId="77777777" w:rsidR="00D35EE8" w:rsidRPr="00D35EE8" w:rsidRDefault="00D35EE8" w:rsidP="00D35EE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EE8" w:rsidRPr="00F73D7D" w14:paraId="707990C0" w14:textId="35496EA8" w:rsidTr="00473F4C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39175E12" w14:textId="58D3FDDE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4:45 – 5:00</w:t>
            </w:r>
          </w:p>
        </w:tc>
        <w:tc>
          <w:tcPr>
            <w:tcW w:w="5521" w:type="dxa"/>
          </w:tcPr>
          <w:p w14:paraId="348632D0" w14:textId="77777777" w:rsidR="00D35EE8" w:rsidRDefault="00D35EE8" w:rsidP="00D35EE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Wrap-up Discussion</w:t>
            </w:r>
          </w:p>
          <w:p w14:paraId="152BAE8C" w14:textId="6C004B03" w:rsidR="00D35EE8" w:rsidRDefault="00D35EE8" w:rsidP="00D35EE8">
            <w:pPr>
              <w:pStyle w:val="ListParagraph"/>
              <w:numPr>
                <w:ilvl w:val="0"/>
                <w:numId w:val="8"/>
              </w:num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  <w:r w:rsidRPr="006343FE">
              <w:t>eneral strengths/weaknesses/recommendations</w:t>
            </w:r>
          </w:p>
          <w:p w14:paraId="508098FA" w14:textId="47D3E0D0" w:rsidR="00D35EE8" w:rsidRDefault="00D35EE8" w:rsidP="00D35EE8">
            <w:pPr>
              <w:pStyle w:val="ListParagraph"/>
              <w:numPr>
                <w:ilvl w:val="0"/>
                <w:numId w:val="8"/>
              </w:num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FE">
              <w:t>Catch-all for any outstanding thoughts/concerns</w:t>
            </w:r>
          </w:p>
        </w:tc>
        <w:tc>
          <w:tcPr>
            <w:tcW w:w="1350" w:type="dxa"/>
            <w:vAlign w:val="center"/>
          </w:tcPr>
          <w:p w14:paraId="7B4C80D0" w14:textId="77777777" w:rsid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1" w:type="dxa"/>
            <w:vAlign w:val="center"/>
          </w:tcPr>
          <w:p w14:paraId="5D26F0BB" w14:textId="77777777" w:rsidR="00D35EE8" w:rsidRDefault="00D35EE8" w:rsidP="00D35EE8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5EE8" w:rsidRPr="00F73D7D" w14:paraId="4EB362A9" w14:textId="39EE1DA3" w:rsidTr="004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B4C6E7" w:themeFill="accent1" w:themeFillTint="66"/>
            <w:noWrap/>
            <w:vAlign w:val="center"/>
          </w:tcPr>
          <w:p w14:paraId="5A1919F7" w14:textId="61C61F25" w:rsidR="00D35EE8" w:rsidRDefault="00D35EE8" w:rsidP="00D35EE8">
            <w:pPr>
              <w:spacing w:before="100" w:after="100" w:line="240" w:lineRule="auto"/>
              <w:contextualSpacing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5:00</w:t>
            </w:r>
          </w:p>
        </w:tc>
        <w:tc>
          <w:tcPr>
            <w:tcW w:w="5521" w:type="dxa"/>
          </w:tcPr>
          <w:p w14:paraId="1005EF20" w14:textId="2BD087C0" w:rsidR="00D35EE8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Adjourn</w:t>
            </w:r>
          </w:p>
        </w:tc>
        <w:tc>
          <w:tcPr>
            <w:tcW w:w="1350" w:type="dxa"/>
          </w:tcPr>
          <w:p w14:paraId="5356224B" w14:textId="77777777" w:rsidR="00D35EE8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1" w:type="dxa"/>
          </w:tcPr>
          <w:p w14:paraId="7EF3B8AC" w14:textId="77777777" w:rsidR="00D35EE8" w:rsidRDefault="00D35EE8" w:rsidP="00D35EE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3937D9" w14:textId="77777777" w:rsidR="009A2689" w:rsidRPr="00CC297B" w:rsidRDefault="009A2689" w:rsidP="005700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sectPr w:rsidR="009A2689" w:rsidRPr="00CC297B" w:rsidSect="00C907B7">
      <w:headerReference w:type="default" r:id="rId7"/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0809" w14:textId="77777777" w:rsidR="00EE3BB0" w:rsidRDefault="00EE3BB0" w:rsidP="0085249E">
      <w:pPr>
        <w:spacing w:after="0" w:line="240" w:lineRule="auto"/>
      </w:pPr>
      <w:r>
        <w:separator/>
      </w:r>
    </w:p>
  </w:endnote>
  <w:endnote w:type="continuationSeparator" w:id="0">
    <w:p w14:paraId="0FA6C280" w14:textId="77777777" w:rsidR="00EE3BB0" w:rsidRDefault="00EE3BB0" w:rsidP="0085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5044" w14:textId="77777777" w:rsidR="00EE3BB0" w:rsidRDefault="00EE3BB0" w:rsidP="0085249E">
      <w:pPr>
        <w:spacing w:after="0" w:line="240" w:lineRule="auto"/>
      </w:pPr>
      <w:r>
        <w:separator/>
      </w:r>
    </w:p>
  </w:footnote>
  <w:footnote w:type="continuationSeparator" w:id="0">
    <w:p w14:paraId="4F62E12A" w14:textId="77777777" w:rsidR="00EE3BB0" w:rsidRDefault="00EE3BB0" w:rsidP="0085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56F" w14:textId="4DAB8BEE" w:rsidR="00FA0486" w:rsidRDefault="00714329" w:rsidP="00714329">
    <w:pPr>
      <w:pStyle w:val="Header"/>
      <w:jc w:val="center"/>
    </w:pPr>
    <w:r>
      <w:rPr>
        <w:noProof/>
      </w:rPr>
      <w:drawing>
        <wp:inline distT="0" distB="0" distL="0" distR="0" wp14:anchorId="492401BB" wp14:editId="05632C5E">
          <wp:extent cx="2141220" cy="551007"/>
          <wp:effectExtent l="0" t="0" r="0" b="1905"/>
          <wp:docPr id="1" name="Picture 1" descr="Home - Yakima Basin Fish and Wildlife Recovery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ome - Yakima Basin Fish and Wildlife Recovery Boar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451" cy="56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E0"/>
    <w:multiLevelType w:val="hybridMultilevel"/>
    <w:tmpl w:val="7094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51D6"/>
    <w:multiLevelType w:val="hybridMultilevel"/>
    <w:tmpl w:val="30F8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B1406"/>
    <w:multiLevelType w:val="hybridMultilevel"/>
    <w:tmpl w:val="B3C8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697B"/>
    <w:multiLevelType w:val="hybridMultilevel"/>
    <w:tmpl w:val="BABC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90986"/>
    <w:multiLevelType w:val="hybridMultilevel"/>
    <w:tmpl w:val="3278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80822"/>
    <w:multiLevelType w:val="hybridMultilevel"/>
    <w:tmpl w:val="779C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32E8E"/>
    <w:multiLevelType w:val="hybridMultilevel"/>
    <w:tmpl w:val="7104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05BD"/>
    <w:multiLevelType w:val="hybridMultilevel"/>
    <w:tmpl w:val="B39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21142">
    <w:abstractNumId w:val="0"/>
  </w:num>
  <w:num w:numId="2" w16cid:durableId="65421203">
    <w:abstractNumId w:val="2"/>
  </w:num>
  <w:num w:numId="3" w16cid:durableId="2118282750">
    <w:abstractNumId w:val="3"/>
  </w:num>
  <w:num w:numId="4" w16cid:durableId="547029375">
    <w:abstractNumId w:val="5"/>
  </w:num>
  <w:num w:numId="5" w16cid:durableId="1907716910">
    <w:abstractNumId w:val="7"/>
  </w:num>
  <w:num w:numId="6" w16cid:durableId="1961455502">
    <w:abstractNumId w:val="1"/>
  </w:num>
  <w:num w:numId="7" w16cid:durableId="436754919">
    <w:abstractNumId w:val="4"/>
  </w:num>
  <w:num w:numId="8" w16cid:durableId="1625190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4C"/>
    <w:rsid w:val="00013020"/>
    <w:rsid w:val="000148BD"/>
    <w:rsid w:val="00017D51"/>
    <w:rsid w:val="000208C9"/>
    <w:rsid w:val="00046448"/>
    <w:rsid w:val="00052AA1"/>
    <w:rsid w:val="00072EFA"/>
    <w:rsid w:val="000810CC"/>
    <w:rsid w:val="00083ED2"/>
    <w:rsid w:val="000A08E7"/>
    <w:rsid w:val="000B4C1B"/>
    <w:rsid w:val="000D28BE"/>
    <w:rsid w:val="000D7397"/>
    <w:rsid w:val="00100DF3"/>
    <w:rsid w:val="00111458"/>
    <w:rsid w:val="00115348"/>
    <w:rsid w:val="00116579"/>
    <w:rsid w:val="001409E4"/>
    <w:rsid w:val="00146A50"/>
    <w:rsid w:val="001517DE"/>
    <w:rsid w:val="001533B3"/>
    <w:rsid w:val="0015623E"/>
    <w:rsid w:val="001610AC"/>
    <w:rsid w:val="0016319F"/>
    <w:rsid w:val="00187BE5"/>
    <w:rsid w:val="001B0F49"/>
    <w:rsid w:val="001B6493"/>
    <w:rsid w:val="001B7409"/>
    <w:rsid w:val="001D0C72"/>
    <w:rsid w:val="001D3BBE"/>
    <w:rsid w:val="001D4B3C"/>
    <w:rsid w:val="001E1C22"/>
    <w:rsid w:val="001F16F5"/>
    <w:rsid w:val="001F4492"/>
    <w:rsid w:val="0020267E"/>
    <w:rsid w:val="002125E9"/>
    <w:rsid w:val="00223F22"/>
    <w:rsid w:val="002356A7"/>
    <w:rsid w:val="002543F3"/>
    <w:rsid w:val="0026180C"/>
    <w:rsid w:val="00280520"/>
    <w:rsid w:val="00294F7F"/>
    <w:rsid w:val="002A7658"/>
    <w:rsid w:val="002B5A98"/>
    <w:rsid w:val="002B7CF7"/>
    <w:rsid w:val="002C01AF"/>
    <w:rsid w:val="002C71D2"/>
    <w:rsid w:val="002D2AF6"/>
    <w:rsid w:val="002F0533"/>
    <w:rsid w:val="002F0F36"/>
    <w:rsid w:val="002F5B46"/>
    <w:rsid w:val="002F6D62"/>
    <w:rsid w:val="002F7A3A"/>
    <w:rsid w:val="00301644"/>
    <w:rsid w:val="00305C7B"/>
    <w:rsid w:val="00317FB0"/>
    <w:rsid w:val="00322C12"/>
    <w:rsid w:val="00327A73"/>
    <w:rsid w:val="003338D3"/>
    <w:rsid w:val="00347E72"/>
    <w:rsid w:val="00353DAC"/>
    <w:rsid w:val="003569A7"/>
    <w:rsid w:val="00360675"/>
    <w:rsid w:val="003646F3"/>
    <w:rsid w:val="0037149D"/>
    <w:rsid w:val="00377D2B"/>
    <w:rsid w:val="0038496D"/>
    <w:rsid w:val="003911D1"/>
    <w:rsid w:val="003A5DB3"/>
    <w:rsid w:val="003A6AC1"/>
    <w:rsid w:val="003B5B77"/>
    <w:rsid w:val="003D1FB3"/>
    <w:rsid w:val="003E067F"/>
    <w:rsid w:val="003E214B"/>
    <w:rsid w:val="003E2936"/>
    <w:rsid w:val="003E645E"/>
    <w:rsid w:val="003F6D86"/>
    <w:rsid w:val="00413FFD"/>
    <w:rsid w:val="004242E6"/>
    <w:rsid w:val="0043728D"/>
    <w:rsid w:val="00437339"/>
    <w:rsid w:val="004467B8"/>
    <w:rsid w:val="0046023C"/>
    <w:rsid w:val="004636F9"/>
    <w:rsid w:val="00473AC9"/>
    <w:rsid w:val="00473F4C"/>
    <w:rsid w:val="00474D99"/>
    <w:rsid w:val="00491839"/>
    <w:rsid w:val="00493BB6"/>
    <w:rsid w:val="00497FBD"/>
    <w:rsid w:val="004A2DE1"/>
    <w:rsid w:val="004B2A97"/>
    <w:rsid w:val="004D3F1B"/>
    <w:rsid w:val="004E5CFD"/>
    <w:rsid w:val="0050090F"/>
    <w:rsid w:val="00501FA8"/>
    <w:rsid w:val="00507C8B"/>
    <w:rsid w:val="00524AEC"/>
    <w:rsid w:val="00525A7F"/>
    <w:rsid w:val="005653BD"/>
    <w:rsid w:val="005700BB"/>
    <w:rsid w:val="00571F1B"/>
    <w:rsid w:val="005869A1"/>
    <w:rsid w:val="00590751"/>
    <w:rsid w:val="005972D9"/>
    <w:rsid w:val="005A05ED"/>
    <w:rsid w:val="005A5F1E"/>
    <w:rsid w:val="005D4672"/>
    <w:rsid w:val="005E4FB8"/>
    <w:rsid w:val="005E5FF6"/>
    <w:rsid w:val="005F46BF"/>
    <w:rsid w:val="00605249"/>
    <w:rsid w:val="0061185B"/>
    <w:rsid w:val="00611F71"/>
    <w:rsid w:val="00624779"/>
    <w:rsid w:val="00630471"/>
    <w:rsid w:val="00632012"/>
    <w:rsid w:val="00633004"/>
    <w:rsid w:val="00633831"/>
    <w:rsid w:val="006343FE"/>
    <w:rsid w:val="00642DA8"/>
    <w:rsid w:val="00645F1E"/>
    <w:rsid w:val="006678F6"/>
    <w:rsid w:val="00674D8E"/>
    <w:rsid w:val="00686C82"/>
    <w:rsid w:val="006907E9"/>
    <w:rsid w:val="006A06E6"/>
    <w:rsid w:val="006A7968"/>
    <w:rsid w:val="006B12BE"/>
    <w:rsid w:val="006B165F"/>
    <w:rsid w:val="006B2BA1"/>
    <w:rsid w:val="006C1682"/>
    <w:rsid w:val="006C3D15"/>
    <w:rsid w:val="006D00ED"/>
    <w:rsid w:val="006E06EB"/>
    <w:rsid w:val="006E445D"/>
    <w:rsid w:val="006F5407"/>
    <w:rsid w:val="006F57A3"/>
    <w:rsid w:val="00714329"/>
    <w:rsid w:val="0072071D"/>
    <w:rsid w:val="007443CE"/>
    <w:rsid w:val="0075142B"/>
    <w:rsid w:val="00757D66"/>
    <w:rsid w:val="0076772D"/>
    <w:rsid w:val="0077796F"/>
    <w:rsid w:val="007817B5"/>
    <w:rsid w:val="0078569C"/>
    <w:rsid w:val="0079104C"/>
    <w:rsid w:val="00791BC8"/>
    <w:rsid w:val="00792172"/>
    <w:rsid w:val="007A00AF"/>
    <w:rsid w:val="007A155C"/>
    <w:rsid w:val="007A68D3"/>
    <w:rsid w:val="007C341A"/>
    <w:rsid w:val="007E1225"/>
    <w:rsid w:val="007E7799"/>
    <w:rsid w:val="00800B55"/>
    <w:rsid w:val="0080459B"/>
    <w:rsid w:val="00805D71"/>
    <w:rsid w:val="0081582E"/>
    <w:rsid w:val="00825E81"/>
    <w:rsid w:val="00836E04"/>
    <w:rsid w:val="0085249E"/>
    <w:rsid w:val="00863900"/>
    <w:rsid w:val="0087547C"/>
    <w:rsid w:val="00886E49"/>
    <w:rsid w:val="00894893"/>
    <w:rsid w:val="008A2647"/>
    <w:rsid w:val="008A7A06"/>
    <w:rsid w:val="008B24D7"/>
    <w:rsid w:val="008B2B80"/>
    <w:rsid w:val="008C4CDB"/>
    <w:rsid w:val="008D09E6"/>
    <w:rsid w:val="008D1718"/>
    <w:rsid w:val="008D207F"/>
    <w:rsid w:val="008E17C1"/>
    <w:rsid w:val="008E7E97"/>
    <w:rsid w:val="008F41D7"/>
    <w:rsid w:val="008F7F9F"/>
    <w:rsid w:val="00905607"/>
    <w:rsid w:val="00906734"/>
    <w:rsid w:val="00906E19"/>
    <w:rsid w:val="00907F07"/>
    <w:rsid w:val="009122BA"/>
    <w:rsid w:val="00912A0C"/>
    <w:rsid w:val="00914982"/>
    <w:rsid w:val="00917BAF"/>
    <w:rsid w:val="00917C8D"/>
    <w:rsid w:val="00920C3F"/>
    <w:rsid w:val="00931DBC"/>
    <w:rsid w:val="009337C4"/>
    <w:rsid w:val="00943A8E"/>
    <w:rsid w:val="0094740B"/>
    <w:rsid w:val="00950AFC"/>
    <w:rsid w:val="009622DB"/>
    <w:rsid w:val="00967315"/>
    <w:rsid w:val="00967C37"/>
    <w:rsid w:val="00986C6F"/>
    <w:rsid w:val="0099125B"/>
    <w:rsid w:val="0099438F"/>
    <w:rsid w:val="009977F8"/>
    <w:rsid w:val="009A2689"/>
    <w:rsid w:val="009A79EE"/>
    <w:rsid w:val="009A7F4F"/>
    <w:rsid w:val="009B0E8F"/>
    <w:rsid w:val="009C1B88"/>
    <w:rsid w:val="009D122D"/>
    <w:rsid w:val="009D443D"/>
    <w:rsid w:val="009D5D08"/>
    <w:rsid w:val="009F5E75"/>
    <w:rsid w:val="00A060D9"/>
    <w:rsid w:val="00A11039"/>
    <w:rsid w:val="00A14B1A"/>
    <w:rsid w:val="00A14C4D"/>
    <w:rsid w:val="00A201FF"/>
    <w:rsid w:val="00A21B39"/>
    <w:rsid w:val="00A24355"/>
    <w:rsid w:val="00A25962"/>
    <w:rsid w:val="00A44B1E"/>
    <w:rsid w:val="00A47C1A"/>
    <w:rsid w:val="00A517C0"/>
    <w:rsid w:val="00A53CAB"/>
    <w:rsid w:val="00A6067B"/>
    <w:rsid w:val="00A65B35"/>
    <w:rsid w:val="00A72FA6"/>
    <w:rsid w:val="00A96AE9"/>
    <w:rsid w:val="00AA67DB"/>
    <w:rsid w:val="00AB1ED9"/>
    <w:rsid w:val="00AC1538"/>
    <w:rsid w:val="00AC5413"/>
    <w:rsid w:val="00AD55A1"/>
    <w:rsid w:val="00AE1554"/>
    <w:rsid w:val="00AE1770"/>
    <w:rsid w:val="00AF4E78"/>
    <w:rsid w:val="00B048EF"/>
    <w:rsid w:val="00B04B89"/>
    <w:rsid w:val="00B06650"/>
    <w:rsid w:val="00B1528D"/>
    <w:rsid w:val="00B2386F"/>
    <w:rsid w:val="00B2483E"/>
    <w:rsid w:val="00B33BC9"/>
    <w:rsid w:val="00B37D2B"/>
    <w:rsid w:val="00B510FF"/>
    <w:rsid w:val="00B62112"/>
    <w:rsid w:val="00B64090"/>
    <w:rsid w:val="00B644A4"/>
    <w:rsid w:val="00B67832"/>
    <w:rsid w:val="00B71F81"/>
    <w:rsid w:val="00B8065C"/>
    <w:rsid w:val="00B8358A"/>
    <w:rsid w:val="00B87251"/>
    <w:rsid w:val="00B912A9"/>
    <w:rsid w:val="00B921A8"/>
    <w:rsid w:val="00B92610"/>
    <w:rsid w:val="00B978EE"/>
    <w:rsid w:val="00BB0636"/>
    <w:rsid w:val="00BB2509"/>
    <w:rsid w:val="00BC1C03"/>
    <w:rsid w:val="00BC344D"/>
    <w:rsid w:val="00BD068C"/>
    <w:rsid w:val="00BD1101"/>
    <w:rsid w:val="00BD6A41"/>
    <w:rsid w:val="00BD6E24"/>
    <w:rsid w:val="00BE6B19"/>
    <w:rsid w:val="00C01208"/>
    <w:rsid w:val="00C02227"/>
    <w:rsid w:val="00C041F7"/>
    <w:rsid w:val="00C117B2"/>
    <w:rsid w:val="00C169FD"/>
    <w:rsid w:val="00C23E54"/>
    <w:rsid w:val="00C268C7"/>
    <w:rsid w:val="00C37821"/>
    <w:rsid w:val="00C41AF5"/>
    <w:rsid w:val="00C45DF7"/>
    <w:rsid w:val="00C53DFC"/>
    <w:rsid w:val="00C57E76"/>
    <w:rsid w:val="00C75D90"/>
    <w:rsid w:val="00C76B08"/>
    <w:rsid w:val="00C81E31"/>
    <w:rsid w:val="00C85C89"/>
    <w:rsid w:val="00C907B7"/>
    <w:rsid w:val="00C927CC"/>
    <w:rsid w:val="00C9591D"/>
    <w:rsid w:val="00CA0D4A"/>
    <w:rsid w:val="00CA21C1"/>
    <w:rsid w:val="00CA592E"/>
    <w:rsid w:val="00CA5B0A"/>
    <w:rsid w:val="00CB51A1"/>
    <w:rsid w:val="00CC297B"/>
    <w:rsid w:val="00CD0262"/>
    <w:rsid w:val="00CF38A2"/>
    <w:rsid w:val="00D13C80"/>
    <w:rsid w:val="00D21A7C"/>
    <w:rsid w:val="00D25B61"/>
    <w:rsid w:val="00D35458"/>
    <w:rsid w:val="00D35EE8"/>
    <w:rsid w:val="00D37336"/>
    <w:rsid w:val="00D52EB0"/>
    <w:rsid w:val="00D53BBD"/>
    <w:rsid w:val="00D540F1"/>
    <w:rsid w:val="00D5598B"/>
    <w:rsid w:val="00D64DD5"/>
    <w:rsid w:val="00D65668"/>
    <w:rsid w:val="00D764BA"/>
    <w:rsid w:val="00D8298A"/>
    <w:rsid w:val="00D83A65"/>
    <w:rsid w:val="00D86804"/>
    <w:rsid w:val="00D929F0"/>
    <w:rsid w:val="00D92CF8"/>
    <w:rsid w:val="00D94EE3"/>
    <w:rsid w:val="00D96488"/>
    <w:rsid w:val="00DA1F47"/>
    <w:rsid w:val="00DA2EFA"/>
    <w:rsid w:val="00DB7F78"/>
    <w:rsid w:val="00DD3243"/>
    <w:rsid w:val="00DE0BB9"/>
    <w:rsid w:val="00DF6972"/>
    <w:rsid w:val="00E029A7"/>
    <w:rsid w:val="00E05B6D"/>
    <w:rsid w:val="00E12D60"/>
    <w:rsid w:val="00E1680C"/>
    <w:rsid w:val="00E16C84"/>
    <w:rsid w:val="00E1701F"/>
    <w:rsid w:val="00E17DAE"/>
    <w:rsid w:val="00E2332E"/>
    <w:rsid w:val="00E347B0"/>
    <w:rsid w:val="00E367C1"/>
    <w:rsid w:val="00E64A70"/>
    <w:rsid w:val="00E709AE"/>
    <w:rsid w:val="00E75036"/>
    <w:rsid w:val="00E827FA"/>
    <w:rsid w:val="00E8639D"/>
    <w:rsid w:val="00EA27F8"/>
    <w:rsid w:val="00EA6112"/>
    <w:rsid w:val="00EC0B33"/>
    <w:rsid w:val="00EC60EB"/>
    <w:rsid w:val="00EE2C16"/>
    <w:rsid w:val="00EE3BB0"/>
    <w:rsid w:val="00EF510F"/>
    <w:rsid w:val="00F05992"/>
    <w:rsid w:val="00F136DC"/>
    <w:rsid w:val="00F14B57"/>
    <w:rsid w:val="00F15B6E"/>
    <w:rsid w:val="00F2462F"/>
    <w:rsid w:val="00F2701F"/>
    <w:rsid w:val="00F30125"/>
    <w:rsid w:val="00F67E76"/>
    <w:rsid w:val="00F7145F"/>
    <w:rsid w:val="00F72624"/>
    <w:rsid w:val="00F73D7D"/>
    <w:rsid w:val="00F868BF"/>
    <w:rsid w:val="00FA0486"/>
    <w:rsid w:val="00FA6A5E"/>
    <w:rsid w:val="00FA7F2B"/>
    <w:rsid w:val="00FC0819"/>
    <w:rsid w:val="00FC0958"/>
    <w:rsid w:val="00FC461F"/>
    <w:rsid w:val="00FC5673"/>
    <w:rsid w:val="00FD451A"/>
    <w:rsid w:val="00FE2896"/>
    <w:rsid w:val="00FE5F1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67D3B"/>
  <w15:chartTrackingRefBased/>
  <w15:docId w15:val="{AC7FD3AE-F27C-4F0E-80F4-DB2A4B9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0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49E"/>
  </w:style>
  <w:style w:type="paragraph" w:styleId="Footer">
    <w:name w:val="footer"/>
    <w:basedOn w:val="Normal"/>
    <w:link w:val="FooterChar"/>
    <w:uiPriority w:val="99"/>
    <w:semiHidden/>
    <w:unhideWhenUsed/>
    <w:rsid w:val="0085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49E"/>
  </w:style>
  <w:style w:type="character" w:styleId="Hyperlink">
    <w:name w:val="Hyperlink"/>
    <w:uiPriority w:val="99"/>
    <w:unhideWhenUsed/>
    <w:rsid w:val="00146A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067F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6B2BA1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886E49"/>
    <w:pPr>
      <w:spacing w:before="100" w:beforeAutospacing="1" w:after="100" w:afterAutospacing="1" w:line="240" w:lineRule="auto"/>
    </w:pPr>
    <w:rPr>
      <w:rFonts w:cs="Calibri"/>
    </w:rPr>
  </w:style>
  <w:style w:type="table" w:styleId="ListTable3">
    <w:name w:val="List Table 3"/>
    <w:basedOn w:val="TableNormal"/>
    <w:uiPriority w:val="48"/>
    <w:rsid w:val="00800B5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00B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7C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5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3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3BD"/>
    <w:rPr>
      <w:b/>
      <w:bCs/>
    </w:rPr>
  </w:style>
  <w:style w:type="paragraph" w:styleId="ListParagraph">
    <w:name w:val="List Paragraph"/>
    <w:basedOn w:val="Normal"/>
    <w:uiPriority w:val="34"/>
    <w:qFormat/>
    <w:rsid w:val="0063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Links>
    <vt:vector size="12" baseType="variant">
      <vt:variant>
        <vt:i4>4390978</vt:i4>
      </vt:variant>
      <vt:variant>
        <vt:i4>3</vt:i4>
      </vt:variant>
      <vt:variant>
        <vt:i4>0</vt:i4>
      </vt:variant>
      <vt:variant>
        <vt:i4>5</vt:i4>
      </vt:variant>
      <vt:variant>
        <vt:lpwstr>https://global.gotomeeting.com/install/821244293</vt:lpwstr>
      </vt:variant>
      <vt:variant>
        <vt:lpwstr/>
      </vt:variant>
      <vt:variant>
        <vt:i4>4784152</vt:i4>
      </vt:variant>
      <vt:variant>
        <vt:i4>0</vt:i4>
      </vt:variant>
      <vt:variant>
        <vt:i4>0</vt:i4>
      </vt:variant>
      <vt:variant>
        <vt:i4>5</vt:i4>
      </vt:variant>
      <vt:variant>
        <vt:lpwstr>https://global.gotomeeting.com/join/821244293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Cheyne Mayer</cp:lastModifiedBy>
  <cp:revision>8</cp:revision>
  <cp:lastPrinted>2016-06-01T17:20:00Z</cp:lastPrinted>
  <dcterms:created xsi:type="dcterms:W3CDTF">2025-06-05T19:50:00Z</dcterms:created>
  <dcterms:modified xsi:type="dcterms:W3CDTF">2025-06-24T18:11:00Z</dcterms:modified>
</cp:coreProperties>
</file>